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7" w:rsidRDefault="00180437">
      <w:bookmarkStart w:id="0" w:name="_GoBack"/>
      <w:r>
        <w:rPr>
          <w:noProof/>
          <w:lang w:eastAsia="pt-BR"/>
        </w:rPr>
        <w:drawing>
          <wp:inline distT="0" distB="0" distL="0" distR="0" wp14:anchorId="5D51A8A9" wp14:editId="20C04379">
            <wp:extent cx="5389684" cy="856874"/>
            <wp:effectExtent l="0" t="0" r="1905" b="635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Jose LFM 2012 - 755x12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425" cy="86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0437" w:rsidRPr="00345291" w:rsidRDefault="00180437" w:rsidP="00180437">
      <w:pPr>
        <w:jc w:val="center"/>
        <w:rPr>
          <w:rFonts w:ascii="Arial" w:hAnsi="Arial" w:cs="Arial"/>
          <w:i/>
          <w:iCs/>
          <w:sz w:val="20"/>
          <w:lang w:val="es-ES_tradnl"/>
        </w:rPr>
      </w:pPr>
      <w:r w:rsidRPr="00345291">
        <w:rPr>
          <w:rFonts w:ascii="Arial" w:hAnsi="Arial" w:cs="Arial"/>
          <w:i/>
          <w:iCs/>
          <w:sz w:val="20"/>
          <w:lang w:val="es-ES_tradnl"/>
        </w:rPr>
        <w:t xml:space="preserve">Una conferencia presentada por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el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IBA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Law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Firm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Management Committee de la IBA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Public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and Professional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Interest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Division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>, con el apoyo del I</w:t>
      </w:r>
      <w:r w:rsidRPr="00345291">
        <w:rPr>
          <w:rFonts w:ascii="Arial" w:hAnsi="Arial" w:cs="Arial"/>
          <w:i/>
          <w:iCs/>
          <w:sz w:val="20"/>
          <w:lang w:val="es-ES_tradnl"/>
        </w:rPr>
        <w:t xml:space="preserve">BA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Latin</w:t>
      </w:r>
      <w:proofErr w:type="spellEnd"/>
      <w:r w:rsidRPr="00345291">
        <w:rPr>
          <w:rFonts w:ascii="Arial" w:hAnsi="Arial" w:cs="Arial"/>
          <w:i/>
          <w:iCs/>
          <w:sz w:val="20"/>
          <w:lang w:val="es-ES_tradnl"/>
        </w:rPr>
        <w:t xml:space="preserve"> American Regional </w:t>
      </w:r>
      <w:proofErr w:type="spellStart"/>
      <w:r w:rsidRPr="00345291">
        <w:rPr>
          <w:rFonts w:ascii="Arial" w:hAnsi="Arial" w:cs="Arial"/>
          <w:i/>
          <w:iCs/>
          <w:sz w:val="20"/>
          <w:lang w:val="es-ES_tradnl"/>
        </w:rPr>
        <w:t>Forum</w:t>
      </w:r>
      <w:proofErr w:type="spellEnd"/>
    </w:p>
    <w:p w:rsidR="00180437" w:rsidRPr="00345291" w:rsidRDefault="00180437" w:rsidP="00180437">
      <w:pPr>
        <w:jc w:val="both"/>
        <w:rPr>
          <w:rFonts w:ascii="Arial" w:hAnsi="Arial" w:cs="Arial"/>
          <w:sz w:val="20"/>
          <w:lang w:val="es-ES_tradnl"/>
        </w:rPr>
      </w:pPr>
    </w:p>
    <w:p w:rsidR="00180437" w:rsidRPr="00345291" w:rsidRDefault="00180437" w:rsidP="00180437">
      <w:pPr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>Estimado colega,</w:t>
      </w:r>
      <w:r w:rsidRPr="00345291">
        <w:rPr>
          <w:rFonts w:ascii="Arial" w:hAnsi="Arial" w:cs="Arial"/>
          <w:sz w:val="20"/>
          <w:lang w:val="es-ES_tradnl"/>
        </w:rPr>
        <w:br/>
      </w:r>
      <w:r w:rsidRPr="00345291">
        <w:rPr>
          <w:rFonts w:ascii="Arial" w:hAnsi="Arial" w:cs="Arial"/>
          <w:sz w:val="20"/>
          <w:lang w:val="es-ES_tradnl"/>
        </w:rPr>
        <w:br/>
      </w:r>
      <w:r w:rsidRPr="00345291">
        <w:rPr>
          <w:rFonts w:ascii="Arial" w:hAnsi="Arial" w:cs="Arial"/>
          <w:sz w:val="20"/>
          <w:lang w:val="es-ES"/>
        </w:rPr>
        <w:t xml:space="preserve">La International Bar </w:t>
      </w:r>
      <w:proofErr w:type="spellStart"/>
      <w:r w:rsidRPr="00345291">
        <w:rPr>
          <w:rFonts w:ascii="Arial" w:hAnsi="Arial" w:cs="Arial"/>
          <w:sz w:val="20"/>
          <w:lang w:val="es-ES"/>
        </w:rPr>
        <w:t>Association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se complace en ofrecerle los detalles del programa completo para su gestión </w:t>
      </w:r>
      <w:proofErr w:type="spellStart"/>
      <w:r w:rsidRPr="00345291">
        <w:rPr>
          <w:rFonts w:ascii="Arial" w:hAnsi="Arial" w:cs="Arial"/>
          <w:b/>
          <w:bCs/>
          <w:sz w:val="20"/>
          <w:lang w:val="es-ES"/>
        </w:rPr>
        <w:t>Law</w:t>
      </w:r>
      <w:proofErr w:type="spellEnd"/>
      <w:r w:rsidRPr="00345291">
        <w:rPr>
          <w:rFonts w:ascii="Arial" w:hAnsi="Arial" w:cs="Arial"/>
          <w:b/>
          <w:bCs/>
          <w:sz w:val="20"/>
          <w:lang w:val="es-ES"/>
        </w:rPr>
        <w:t xml:space="preserve"> </w:t>
      </w:r>
      <w:proofErr w:type="spellStart"/>
      <w:r w:rsidRPr="00345291">
        <w:rPr>
          <w:rFonts w:ascii="Arial" w:hAnsi="Arial" w:cs="Arial"/>
          <w:b/>
          <w:bCs/>
          <w:sz w:val="20"/>
          <w:lang w:val="es-ES"/>
        </w:rPr>
        <w:t>Firm</w:t>
      </w:r>
      <w:proofErr w:type="spellEnd"/>
      <w:r w:rsidRPr="00345291">
        <w:rPr>
          <w:rFonts w:ascii="Arial" w:hAnsi="Arial" w:cs="Arial"/>
          <w:b/>
          <w:bCs/>
          <w:sz w:val="20"/>
          <w:lang w:val="es-ES"/>
        </w:rPr>
        <w:t xml:space="preserve"> Management in </w:t>
      </w:r>
      <w:proofErr w:type="spellStart"/>
      <w:r w:rsidRPr="00345291">
        <w:rPr>
          <w:rFonts w:ascii="Arial" w:hAnsi="Arial" w:cs="Arial"/>
          <w:b/>
          <w:bCs/>
          <w:sz w:val="20"/>
          <w:lang w:val="es-ES"/>
        </w:rPr>
        <w:t>Troubled</w:t>
      </w:r>
      <w:proofErr w:type="spellEnd"/>
      <w:r w:rsidRPr="00345291">
        <w:rPr>
          <w:rFonts w:ascii="Arial" w:hAnsi="Arial" w:cs="Arial"/>
          <w:b/>
          <w:bCs/>
          <w:sz w:val="20"/>
          <w:lang w:val="es-ES"/>
        </w:rPr>
        <w:t xml:space="preserve"> Times</w:t>
      </w:r>
      <w:r w:rsidRPr="00345291">
        <w:rPr>
          <w:rFonts w:ascii="Arial" w:hAnsi="Arial" w:cs="Arial"/>
          <w:sz w:val="20"/>
          <w:lang w:val="es-ES"/>
        </w:rPr>
        <w:t xml:space="preserve">, que tendrá lugar en el Real </w:t>
      </w:r>
      <w:proofErr w:type="spellStart"/>
      <w:r w:rsidRPr="00345291">
        <w:rPr>
          <w:rFonts w:ascii="Arial" w:hAnsi="Arial" w:cs="Arial"/>
          <w:sz w:val="20"/>
          <w:lang w:val="es-ES"/>
        </w:rPr>
        <w:t>InterContinental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&amp; Club Tower Hotel, de </w:t>
      </w:r>
      <w:r w:rsidRPr="00345291">
        <w:rPr>
          <w:rFonts w:ascii="Arial" w:hAnsi="Arial" w:cs="Arial"/>
          <w:b/>
          <w:bCs/>
          <w:sz w:val="20"/>
          <w:lang w:val="es-ES"/>
        </w:rPr>
        <w:t>San José, Costa Rica</w:t>
      </w:r>
      <w:r w:rsidRPr="00345291">
        <w:rPr>
          <w:rFonts w:ascii="Arial" w:hAnsi="Arial" w:cs="Arial"/>
          <w:sz w:val="20"/>
          <w:lang w:val="es-ES"/>
        </w:rPr>
        <w:t xml:space="preserve"> los días </w:t>
      </w:r>
      <w:r w:rsidRPr="00345291">
        <w:rPr>
          <w:rFonts w:ascii="Arial" w:hAnsi="Arial" w:cs="Arial"/>
          <w:b/>
          <w:bCs/>
          <w:sz w:val="20"/>
          <w:lang w:val="es-ES"/>
        </w:rPr>
        <w:t>18-19 de noviembre de 2012</w:t>
      </w:r>
      <w:r w:rsidRPr="00345291">
        <w:rPr>
          <w:rFonts w:ascii="Arial" w:hAnsi="Arial" w:cs="Arial"/>
          <w:sz w:val="20"/>
          <w:lang w:val="es-ES"/>
        </w:rPr>
        <w:t xml:space="preserve">. </w:t>
      </w:r>
    </w:p>
    <w:p w:rsidR="00180437" w:rsidRPr="00345291" w:rsidRDefault="00180437" w:rsidP="00180437">
      <w:pPr>
        <w:jc w:val="both"/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"/>
        </w:rPr>
        <w:t xml:space="preserve">Este evento de un día, con oradores de una serie de jurisdicciones del Norte </w:t>
      </w:r>
      <w:r w:rsidRPr="00345291">
        <w:rPr>
          <w:rFonts w:ascii="Arial" w:hAnsi="Arial" w:cs="Arial"/>
          <w:sz w:val="20"/>
          <w:lang w:val="es-ES"/>
        </w:rPr>
        <w:t xml:space="preserve">América </w:t>
      </w:r>
      <w:r w:rsidRPr="00345291">
        <w:rPr>
          <w:rFonts w:ascii="Arial" w:hAnsi="Arial" w:cs="Arial"/>
          <w:sz w:val="20"/>
          <w:lang w:val="es-ES"/>
        </w:rPr>
        <w:t xml:space="preserve">y América Latina, </w:t>
      </w:r>
      <w:r w:rsidRPr="00345291">
        <w:rPr>
          <w:rFonts w:ascii="Arial" w:hAnsi="Arial" w:cs="Arial"/>
          <w:sz w:val="20"/>
          <w:lang w:val="es-ES"/>
        </w:rPr>
        <w:t>analizará</w:t>
      </w:r>
      <w:r w:rsidRPr="00345291">
        <w:rPr>
          <w:rFonts w:ascii="Arial" w:hAnsi="Arial" w:cs="Arial"/>
          <w:sz w:val="20"/>
          <w:lang w:val="es-ES"/>
        </w:rPr>
        <w:t xml:space="preserve"> los aspectos clave de la gestión empresarial de los bufetes de abogados con operaciones internacionales. Dados los tiempos difíciles que enfrentan firmas de abogados en todo el mundo, </w:t>
      </w:r>
      <w:proofErr w:type="spellStart"/>
      <w:r w:rsidRPr="00345291">
        <w:rPr>
          <w:rFonts w:ascii="Arial" w:hAnsi="Arial" w:cs="Arial"/>
          <w:sz w:val="20"/>
          <w:lang w:val="es-ES"/>
        </w:rPr>
        <w:t>el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IBA </w:t>
      </w:r>
      <w:proofErr w:type="spellStart"/>
      <w:r w:rsidRPr="00345291">
        <w:rPr>
          <w:rFonts w:ascii="Arial" w:hAnsi="Arial" w:cs="Arial"/>
          <w:sz w:val="20"/>
          <w:lang w:val="es-ES"/>
        </w:rPr>
        <w:t>Law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345291">
        <w:rPr>
          <w:rFonts w:ascii="Arial" w:hAnsi="Arial" w:cs="Arial"/>
          <w:sz w:val="20"/>
          <w:lang w:val="es-ES"/>
        </w:rPr>
        <w:t>Firm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Management Committee ha decidi</w:t>
      </w:r>
      <w:r w:rsidRPr="00345291">
        <w:rPr>
          <w:rFonts w:ascii="Arial" w:hAnsi="Arial" w:cs="Arial"/>
          <w:sz w:val="20"/>
          <w:lang w:val="es-ES"/>
        </w:rPr>
        <w:t xml:space="preserve">do dedicar esta conferencia en </w:t>
      </w:r>
      <w:r w:rsidRPr="00345291">
        <w:rPr>
          <w:rFonts w:ascii="Arial" w:hAnsi="Arial" w:cs="Arial"/>
          <w:sz w:val="20"/>
          <w:lang w:val="es-ES"/>
        </w:rPr>
        <w:t>América.</w:t>
      </w:r>
      <w:r w:rsidRPr="00345291">
        <w:rPr>
          <w:rFonts w:ascii="Arial" w:hAnsi="Arial" w:cs="Arial"/>
          <w:sz w:val="20"/>
          <w:lang w:val="es-ES_tradnl"/>
        </w:rPr>
        <w:t> </w:t>
      </w:r>
    </w:p>
    <w:p w:rsidR="00180437" w:rsidRPr="00345291" w:rsidRDefault="00180437" w:rsidP="00180437">
      <w:pPr>
        <w:jc w:val="center"/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>  </w:t>
      </w:r>
      <w:r w:rsidRPr="00345291">
        <w:rPr>
          <w:rStyle w:val="Strong"/>
          <w:rFonts w:ascii="Arial" w:hAnsi="Arial" w:cs="Arial"/>
          <w:sz w:val="20"/>
          <w:lang w:val="es-ES_tradnl"/>
        </w:rPr>
        <w:t>RESERVA ANTES DEL 11 DE OCTUBRE Y RECIBE EL DESCUENTO</w:t>
      </w:r>
    </w:p>
    <w:p w:rsidR="00180437" w:rsidRPr="00345291" w:rsidRDefault="00180437" w:rsidP="00180437">
      <w:pPr>
        <w:jc w:val="center"/>
        <w:rPr>
          <w:rFonts w:ascii="Arial" w:hAnsi="Arial" w:cs="Arial"/>
          <w:color w:val="008EC0"/>
          <w:sz w:val="20"/>
          <w:lang w:val="es-ES_tradnl"/>
        </w:rPr>
      </w:pPr>
      <w:hyperlink r:id="rId8" w:history="1">
        <w:r w:rsidRPr="00345291">
          <w:rPr>
            <w:rStyle w:val="Strong"/>
            <w:rFonts w:ascii="Arial" w:hAnsi="Arial" w:cs="Arial"/>
            <w:color w:val="008EC0"/>
            <w:sz w:val="20"/>
            <w:u w:val="single"/>
            <w:lang w:val="es-ES_tradnl"/>
          </w:rPr>
          <w:t>Haga clic aquí para descargar el prog</w:t>
        </w:r>
        <w:r w:rsidRPr="00345291">
          <w:rPr>
            <w:rStyle w:val="Strong"/>
            <w:rFonts w:ascii="Arial" w:hAnsi="Arial" w:cs="Arial"/>
            <w:color w:val="008EC0"/>
            <w:sz w:val="20"/>
            <w:u w:val="single"/>
            <w:lang w:val="es-ES_tradnl"/>
          </w:rPr>
          <w:t>r</w:t>
        </w:r>
        <w:r w:rsidRPr="00345291">
          <w:rPr>
            <w:rStyle w:val="Strong"/>
            <w:rFonts w:ascii="Arial" w:hAnsi="Arial" w:cs="Arial"/>
            <w:color w:val="008EC0"/>
            <w:sz w:val="20"/>
            <w:u w:val="single"/>
            <w:lang w:val="es-ES_tradnl"/>
          </w:rPr>
          <w:t>ama de la conferencia</w:t>
        </w:r>
        <w:r w:rsidRPr="00345291">
          <w:rPr>
            <w:rStyle w:val="Hyperlink"/>
            <w:rFonts w:ascii="Arial" w:hAnsi="Arial" w:cs="Arial"/>
            <w:color w:val="008EC0"/>
            <w:sz w:val="18"/>
            <w:szCs w:val="20"/>
            <w:lang w:val="es-ES_tradnl"/>
          </w:rPr>
          <w:t xml:space="preserve"> </w:t>
        </w:r>
      </w:hyperlink>
    </w:p>
    <w:p w:rsidR="00180437" w:rsidRPr="00345291" w:rsidRDefault="00180437" w:rsidP="00180437">
      <w:pPr>
        <w:spacing w:after="240"/>
        <w:rPr>
          <w:rFonts w:ascii="Arial" w:hAnsi="Arial" w:cs="Arial"/>
          <w:sz w:val="20"/>
          <w:lang w:val="es-ES_tradnl"/>
        </w:rPr>
      </w:pPr>
      <w:r w:rsidRPr="00345291">
        <w:rPr>
          <w:rStyle w:val="Strong"/>
          <w:rFonts w:ascii="Arial" w:hAnsi="Arial" w:cs="Arial"/>
          <w:sz w:val="20"/>
          <w:lang w:val="es-ES_tradnl"/>
        </w:rPr>
        <w:br/>
        <w:t xml:space="preserve">Temas </w:t>
      </w:r>
      <w:r w:rsidRPr="00345291">
        <w:rPr>
          <w:rStyle w:val="Strong"/>
          <w:rFonts w:ascii="Arial" w:hAnsi="Arial" w:cs="Arial"/>
          <w:sz w:val="20"/>
          <w:lang w:val="es-ES_tradnl"/>
        </w:rPr>
        <w:t>inclu</w:t>
      </w:r>
      <w:r w:rsidRPr="00345291">
        <w:rPr>
          <w:rStyle w:val="Strong"/>
          <w:rFonts w:ascii="Arial" w:hAnsi="Arial" w:cs="Arial"/>
          <w:sz w:val="20"/>
          <w:lang w:val="es-ES_tradnl"/>
        </w:rPr>
        <w:t>idos</w:t>
      </w:r>
      <w:r w:rsidRPr="00345291">
        <w:rPr>
          <w:rStyle w:val="Strong"/>
          <w:rFonts w:ascii="Arial" w:hAnsi="Arial" w:cs="Arial"/>
          <w:sz w:val="20"/>
          <w:lang w:val="es-ES_tradnl"/>
        </w:rPr>
        <w:t>:</w:t>
      </w:r>
    </w:p>
    <w:p w:rsidR="00180437" w:rsidRPr="00345291" w:rsidRDefault="00180437" w:rsidP="0018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es-ES_tradnl"/>
        </w:rPr>
      </w:pPr>
      <w:r w:rsidRPr="00345291">
        <w:rPr>
          <w:rFonts w:ascii="Arial" w:eastAsia="Times New Roman" w:hAnsi="Arial" w:cs="Arial"/>
          <w:sz w:val="20"/>
          <w:lang w:val="es-ES_tradnl"/>
        </w:rPr>
        <w:t>Marketing en tiempos de incertidumbre</w:t>
      </w:r>
    </w:p>
    <w:p w:rsidR="00180437" w:rsidRPr="00345291" w:rsidRDefault="00180437" w:rsidP="0018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es-ES_tradnl"/>
        </w:rPr>
      </w:pPr>
      <w:r w:rsidRPr="00345291">
        <w:rPr>
          <w:rFonts w:ascii="Arial" w:eastAsia="Times New Roman" w:hAnsi="Arial" w:cs="Arial"/>
          <w:sz w:val="20"/>
          <w:lang w:val="es-ES_tradnl"/>
        </w:rPr>
        <w:t>Cómo medir tu práctica ahora</w:t>
      </w:r>
    </w:p>
    <w:p w:rsidR="00180437" w:rsidRPr="00345291" w:rsidRDefault="00180437" w:rsidP="0018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es-ES_tradnl"/>
        </w:rPr>
      </w:pPr>
      <w:r w:rsidRPr="00345291">
        <w:rPr>
          <w:rFonts w:ascii="Arial" w:eastAsia="Times New Roman" w:hAnsi="Arial" w:cs="Arial"/>
          <w:sz w:val="20"/>
          <w:lang w:val="es-ES_tradnl"/>
        </w:rPr>
        <w:t>Gestión de la carrera y cómo crecer</w:t>
      </w:r>
    </w:p>
    <w:p w:rsidR="00180437" w:rsidRPr="00345291" w:rsidRDefault="00180437" w:rsidP="0018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es-ES_tradnl"/>
        </w:rPr>
      </w:pPr>
      <w:r w:rsidRPr="00345291">
        <w:rPr>
          <w:rFonts w:ascii="Arial" w:eastAsia="Times New Roman" w:hAnsi="Arial" w:cs="Arial"/>
          <w:sz w:val="20"/>
          <w:lang w:val="es-ES_tradnl"/>
        </w:rPr>
        <w:t>La gestión del conocimiento en despachos de abogados</w:t>
      </w:r>
    </w:p>
    <w:p w:rsidR="00180437" w:rsidRPr="00345291" w:rsidRDefault="00180437" w:rsidP="0018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345291">
        <w:rPr>
          <w:rFonts w:ascii="Arial" w:eastAsia="Times New Roman" w:hAnsi="Arial" w:cs="Arial"/>
          <w:sz w:val="20"/>
        </w:rPr>
        <w:t>Empresas multi-jurisdiccionales</w:t>
      </w:r>
    </w:p>
    <w:p w:rsidR="00180437" w:rsidRPr="00345291" w:rsidRDefault="00180437" w:rsidP="00180437">
      <w:pPr>
        <w:pStyle w:val="NormalWeb"/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 xml:space="preserve">Los </w:t>
      </w:r>
      <w:r w:rsidRPr="00345291">
        <w:rPr>
          <w:rFonts w:ascii="Arial" w:hAnsi="Arial" w:cs="Arial"/>
          <w:sz w:val="20"/>
          <w:lang w:val="es-ES_tradnl"/>
        </w:rPr>
        <w:t>miembros</w:t>
      </w:r>
      <w:r w:rsidRPr="00345291">
        <w:rPr>
          <w:rFonts w:ascii="Arial" w:hAnsi="Arial" w:cs="Arial"/>
          <w:sz w:val="20"/>
          <w:lang w:val="es-ES_tradnl"/>
        </w:rPr>
        <w:t xml:space="preserve"> del IBA </w:t>
      </w:r>
      <w:proofErr w:type="spellStart"/>
      <w:r w:rsidRPr="00345291">
        <w:rPr>
          <w:rFonts w:ascii="Arial" w:hAnsi="Arial" w:cs="Arial"/>
          <w:sz w:val="20"/>
          <w:lang w:val="es-ES_tradnl"/>
        </w:rPr>
        <w:t>Law</w:t>
      </w:r>
      <w:proofErr w:type="spellEnd"/>
      <w:r w:rsidRPr="00345291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345291">
        <w:rPr>
          <w:rFonts w:ascii="Arial" w:hAnsi="Arial" w:cs="Arial"/>
          <w:sz w:val="20"/>
          <w:lang w:val="es-ES_tradnl"/>
        </w:rPr>
        <w:t>Firm</w:t>
      </w:r>
      <w:proofErr w:type="spellEnd"/>
      <w:r w:rsidRPr="00345291">
        <w:rPr>
          <w:rFonts w:ascii="Arial" w:hAnsi="Arial" w:cs="Arial"/>
          <w:sz w:val="20"/>
          <w:lang w:val="es-ES_tradnl"/>
        </w:rPr>
        <w:t xml:space="preserve"> Management Committee, el Comité Organizador y el Comité Anfitrión local de la conferencia </w:t>
      </w:r>
      <w:proofErr w:type="spellStart"/>
      <w:r w:rsidRPr="00345291">
        <w:rPr>
          <w:rStyle w:val="Strong"/>
          <w:rFonts w:ascii="Arial" w:hAnsi="Arial" w:cs="Arial"/>
          <w:sz w:val="20"/>
          <w:lang w:val="es-ES_tradnl"/>
        </w:rPr>
        <w:t>Law</w:t>
      </w:r>
      <w:proofErr w:type="spellEnd"/>
      <w:r w:rsidRPr="00345291">
        <w:rPr>
          <w:rStyle w:val="Strong"/>
          <w:rFonts w:ascii="Arial" w:hAnsi="Arial" w:cs="Arial"/>
          <w:sz w:val="20"/>
          <w:lang w:val="es-ES_tradnl"/>
        </w:rPr>
        <w:t xml:space="preserve"> </w:t>
      </w:r>
      <w:proofErr w:type="spellStart"/>
      <w:r w:rsidRPr="00345291">
        <w:rPr>
          <w:rStyle w:val="Strong"/>
          <w:rFonts w:ascii="Arial" w:hAnsi="Arial" w:cs="Arial"/>
          <w:sz w:val="20"/>
          <w:lang w:val="es-ES_tradnl"/>
        </w:rPr>
        <w:t>Firm</w:t>
      </w:r>
      <w:proofErr w:type="spellEnd"/>
      <w:r w:rsidRPr="00345291">
        <w:rPr>
          <w:rStyle w:val="Strong"/>
          <w:rFonts w:ascii="Arial" w:hAnsi="Arial" w:cs="Arial"/>
          <w:sz w:val="20"/>
          <w:lang w:val="es-ES_tradnl"/>
        </w:rPr>
        <w:t xml:space="preserve"> Management in </w:t>
      </w:r>
      <w:proofErr w:type="spellStart"/>
      <w:r w:rsidRPr="00345291">
        <w:rPr>
          <w:rStyle w:val="Strong"/>
          <w:rFonts w:ascii="Arial" w:hAnsi="Arial" w:cs="Arial"/>
          <w:sz w:val="20"/>
          <w:lang w:val="es-ES_tradnl"/>
        </w:rPr>
        <w:t>Troubled</w:t>
      </w:r>
      <w:proofErr w:type="spellEnd"/>
      <w:r w:rsidRPr="00345291">
        <w:rPr>
          <w:rStyle w:val="Strong"/>
          <w:rFonts w:ascii="Arial" w:hAnsi="Arial" w:cs="Arial"/>
          <w:sz w:val="20"/>
          <w:lang w:val="es-ES_tradnl"/>
        </w:rPr>
        <w:t xml:space="preserve"> Times </w:t>
      </w:r>
      <w:r w:rsidRPr="00345291">
        <w:rPr>
          <w:rFonts w:ascii="Arial" w:hAnsi="Arial" w:cs="Arial"/>
          <w:sz w:val="20"/>
          <w:lang w:val="es-ES_tradnl"/>
        </w:rPr>
        <w:t xml:space="preserve">darán la bienvenida a todos los delegados registrados e invitados en la recepción de bienvenida el 18 de noviembre y </w:t>
      </w:r>
      <w:r w:rsidRPr="00345291">
        <w:rPr>
          <w:rFonts w:ascii="Arial" w:hAnsi="Arial" w:cs="Arial"/>
          <w:sz w:val="20"/>
          <w:lang w:val="es-ES_tradnl"/>
        </w:rPr>
        <w:t xml:space="preserve">para </w:t>
      </w:r>
      <w:r w:rsidRPr="00345291">
        <w:rPr>
          <w:rFonts w:ascii="Arial" w:hAnsi="Arial" w:cs="Arial"/>
          <w:sz w:val="20"/>
          <w:lang w:val="es-ES_tradnl"/>
        </w:rPr>
        <w:t xml:space="preserve">celebrar el éxito de la conferencia </w:t>
      </w:r>
      <w:r w:rsidRPr="00345291">
        <w:rPr>
          <w:rFonts w:ascii="Arial" w:hAnsi="Arial" w:cs="Arial"/>
          <w:sz w:val="20"/>
          <w:lang w:val="es-ES_tradnl"/>
        </w:rPr>
        <w:t>realizarán un</w:t>
      </w:r>
      <w:r w:rsidRPr="00345291">
        <w:rPr>
          <w:rFonts w:ascii="Arial" w:hAnsi="Arial" w:cs="Arial"/>
          <w:sz w:val="20"/>
          <w:lang w:val="es-ES_tradnl"/>
        </w:rPr>
        <w:t>a recepción de clausura el 19 de noviembre.</w:t>
      </w:r>
    </w:p>
    <w:p w:rsidR="00180437" w:rsidRPr="00345291" w:rsidRDefault="00180437" w:rsidP="00180437">
      <w:pPr>
        <w:pStyle w:val="NormalWeb"/>
        <w:jc w:val="center"/>
        <w:rPr>
          <w:rFonts w:ascii="Arial" w:hAnsi="Arial" w:cs="Arial"/>
          <w:color w:val="008EC0"/>
          <w:sz w:val="22"/>
          <w:lang w:val="es-ES_tradnl"/>
        </w:rPr>
      </w:pPr>
      <w:hyperlink r:id="rId9" w:history="1">
        <w:r w:rsidRPr="00345291">
          <w:rPr>
            <w:rStyle w:val="Strong"/>
            <w:rFonts w:ascii="Arial" w:hAnsi="Arial" w:cs="Arial"/>
            <w:color w:val="008EC0"/>
            <w:sz w:val="22"/>
            <w:u w:val="single"/>
            <w:lang w:val="es-ES_tradnl"/>
          </w:rPr>
          <w:t>RESERVA EN LÍNEA PARA TENER MÁS 10% DE DESCUENTO</w:t>
        </w:r>
        <w:r w:rsidRPr="00345291">
          <w:rPr>
            <w:rStyle w:val="Hyperlink"/>
            <w:rFonts w:ascii="Arial" w:hAnsi="Arial" w:cs="Arial"/>
            <w:color w:val="008EC0"/>
            <w:sz w:val="22"/>
            <w:lang w:val="es-ES_tradnl"/>
          </w:rPr>
          <w:t xml:space="preserve"> </w:t>
        </w:r>
      </w:hyperlink>
    </w:p>
    <w:p w:rsidR="00180437" w:rsidRPr="00345291" w:rsidRDefault="00180437" w:rsidP="00180437">
      <w:pPr>
        <w:jc w:val="both"/>
        <w:rPr>
          <w:rFonts w:ascii="Arial" w:hAnsi="Arial" w:cs="Arial"/>
          <w:sz w:val="20"/>
          <w:lang w:val="es-ES"/>
        </w:rPr>
      </w:pPr>
      <w:r w:rsidRPr="00345291">
        <w:rPr>
          <w:rFonts w:ascii="Arial" w:hAnsi="Arial" w:cs="Arial"/>
          <w:sz w:val="20"/>
          <w:lang w:val="es-ES"/>
        </w:rPr>
        <w:t xml:space="preserve">O rellene el formulario de inscripción en el programa de la conferencia, y </w:t>
      </w:r>
      <w:r w:rsidRPr="00345291">
        <w:rPr>
          <w:rFonts w:ascii="Arial" w:hAnsi="Arial" w:cs="Arial"/>
          <w:sz w:val="20"/>
          <w:lang w:val="es-ES"/>
        </w:rPr>
        <w:t>envíelo</w:t>
      </w:r>
      <w:r w:rsidRPr="00345291">
        <w:rPr>
          <w:rFonts w:ascii="Arial" w:hAnsi="Arial" w:cs="Arial"/>
          <w:sz w:val="20"/>
          <w:lang w:val="es-ES"/>
        </w:rPr>
        <w:t xml:space="preserve"> junto con el pago a Suzana Su en a la IBA, cuy</w:t>
      </w:r>
      <w:r w:rsidRPr="00345291">
        <w:rPr>
          <w:rFonts w:ascii="Arial" w:hAnsi="Arial" w:cs="Arial"/>
          <w:sz w:val="20"/>
          <w:lang w:val="es-ES"/>
        </w:rPr>
        <w:t xml:space="preserve">a información </w:t>
      </w:r>
      <w:r w:rsidR="00345291" w:rsidRPr="00345291">
        <w:rPr>
          <w:rFonts w:ascii="Arial" w:hAnsi="Arial" w:cs="Arial"/>
          <w:sz w:val="20"/>
          <w:lang w:val="es-ES"/>
        </w:rPr>
        <w:t xml:space="preserve">de contacto </w:t>
      </w:r>
      <w:r w:rsidRPr="00345291">
        <w:rPr>
          <w:rFonts w:ascii="Arial" w:hAnsi="Arial" w:cs="Arial"/>
          <w:sz w:val="20"/>
          <w:lang w:val="es-ES"/>
        </w:rPr>
        <w:t>puede encontrar</w:t>
      </w:r>
      <w:r w:rsidR="00345291" w:rsidRPr="00345291">
        <w:rPr>
          <w:rFonts w:ascii="Arial" w:hAnsi="Arial" w:cs="Arial"/>
          <w:sz w:val="20"/>
          <w:lang w:val="es-ES"/>
        </w:rPr>
        <w:t>se</w:t>
      </w:r>
      <w:r w:rsidRPr="00345291">
        <w:rPr>
          <w:rFonts w:ascii="Arial" w:hAnsi="Arial" w:cs="Arial"/>
          <w:sz w:val="20"/>
          <w:lang w:val="es-ES"/>
        </w:rPr>
        <w:t xml:space="preserve"> en el formulario de inscripción. Si tiene alguna duda, por favor póngase en contacto con la International Bar </w:t>
      </w:r>
      <w:proofErr w:type="spellStart"/>
      <w:r w:rsidRPr="00345291">
        <w:rPr>
          <w:rFonts w:ascii="Arial" w:hAnsi="Arial" w:cs="Arial"/>
          <w:sz w:val="20"/>
          <w:lang w:val="es-ES"/>
        </w:rPr>
        <w:t>Association</w:t>
      </w:r>
      <w:proofErr w:type="spellEnd"/>
      <w:r w:rsidRPr="00345291">
        <w:rPr>
          <w:rFonts w:ascii="Arial" w:hAnsi="Arial" w:cs="Arial"/>
          <w:sz w:val="20"/>
          <w:lang w:val="es-ES"/>
        </w:rPr>
        <w:t xml:space="preserve"> en el Tel: +55 (11) 3046 3321, Fax: +55 (11) 3046 3324 o por correo electrónico: </w:t>
      </w:r>
      <w:proofErr w:type="spellStart"/>
      <w:r w:rsidRPr="00345291">
        <w:rPr>
          <w:rFonts w:ascii="Arial" w:hAnsi="Arial" w:cs="Arial"/>
          <w:sz w:val="20"/>
          <w:lang w:val="es-ES"/>
        </w:rPr>
        <w:t>latin.membership</w:t>
      </w:r>
      <w:proofErr w:type="spellEnd"/>
      <w:r w:rsidRPr="00345291">
        <w:rPr>
          <w:rFonts w:ascii="Arial" w:hAnsi="Arial" w:cs="Arial"/>
          <w:sz w:val="20"/>
          <w:lang w:val="es-ES"/>
        </w:rPr>
        <w:t>@ int-bar.org.</w:t>
      </w:r>
    </w:p>
    <w:p w:rsidR="00180437" w:rsidRPr="00345291" w:rsidRDefault="00180437" w:rsidP="00345291">
      <w:pPr>
        <w:jc w:val="center"/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 xml:space="preserve">Detalles de patrocinio para esta conferencia con </w:t>
      </w:r>
      <w:hyperlink r:id="rId10" w:history="1">
        <w:r w:rsidRPr="00345291">
          <w:rPr>
            <w:rStyle w:val="Hyperlink"/>
            <w:rFonts w:ascii="Arial" w:hAnsi="Arial" w:cs="Arial"/>
            <w:sz w:val="20"/>
            <w:lang w:val="es-ES_tradnl"/>
          </w:rPr>
          <w:t>flavia.alves@int-bar.org</w:t>
        </w:r>
      </w:hyperlink>
    </w:p>
    <w:p w:rsidR="00180437" w:rsidRPr="00345291" w:rsidRDefault="00180437" w:rsidP="00345291">
      <w:pPr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> Esperamos contar con su presencia en San José.</w:t>
      </w:r>
    </w:p>
    <w:p w:rsidR="00180437" w:rsidRPr="00345291" w:rsidRDefault="00180437" w:rsidP="00180437">
      <w:pPr>
        <w:rPr>
          <w:rFonts w:ascii="Arial" w:hAnsi="Arial" w:cs="Arial"/>
          <w:sz w:val="20"/>
          <w:lang w:val="es-ES_tradnl"/>
        </w:rPr>
      </w:pPr>
      <w:r w:rsidRPr="00345291">
        <w:rPr>
          <w:rFonts w:ascii="Arial" w:hAnsi="Arial" w:cs="Arial"/>
          <w:sz w:val="20"/>
          <w:lang w:val="es-ES_tradnl"/>
        </w:rPr>
        <w:t> Saludos cordiales,</w:t>
      </w:r>
    </w:p>
    <w:p w:rsidR="00180437" w:rsidRPr="00345291" w:rsidRDefault="00180437" w:rsidP="00180437">
      <w:pPr>
        <w:rPr>
          <w:rFonts w:ascii="Arial" w:hAnsi="Arial" w:cs="Arial"/>
          <w:sz w:val="20"/>
          <w:lang w:val="es-ES_tradnl"/>
        </w:rPr>
      </w:pPr>
      <w:r w:rsidRPr="00345291">
        <w:rPr>
          <w:rStyle w:val="Strong"/>
          <w:rFonts w:ascii="Arial" w:hAnsi="Arial" w:cs="Arial"/>
          <w:sz w:val="20"/>
          <w:lang w:val="es-ES_tradnl"/>
        </w:rPr>
        <w:t>Copresidentes de la conferencia</w:t>
      </w:r>
    </w:p>
    <w:p w:rsidR="00180437" w:rsidRPr="00345291" w:rsidRDefault="00180437" w:rsidP="00180437">
      <w:pPr>
        <w:rPr>
          <w:sz w:val="20"/>
        </w:rPr>
      </w:pPr>
      <w:r w:rsidRPr="00345291">
        <w:rPr>
          <w:rStyle w:val="Strong"/>
          <w:rFonts w:ascii="Arial" w:hAnsi="Arial" w:cs="Arial"/>
          <w:sz w:val="20"/>
        </w:rPr>
        <w:t xml:space="preserve">John Aguilar Quesada </w:t>
      </w:r>
      <w:r w:rsidRPr="00345291">
        <w:rPr>
          <w:rStyle w:val="Emphasis"/>
          <w:rFonts w:ascii="Arial" w:hAnsi="Arial" w:cs="Arial"/>
          <w:sz w:val="20"/>
        </w:rPr>
        <w:t>Aguilar Castillo Love, San José</w:t>
      </w:r>
      <w:r w:rsidRPr="00345291">
        <w:rPr>
          <w:rFonts w:ascii="Arial" w:hAnsi="Arial" w:cs="Arial"/>
          <w:sz w:val="20"/>
        </w:rPr>
        <w:br/>
      </w:r>
      <w:r w:rsidRPr="00345291">
        <w:rPr>
          <w:rStyle w:val="Strong"/>
          <w:rFonts w:ascii="Arial" w:hAnsi="Arial" w:cs="Arial"/>
          <w:sz w:val="20"/>
        </w:rPr>
        <w:t xml:space="preserve">Pedro Oller </w:t>
      </w:r>
      <w:r w:rsidRPr="00345291">
        <w:rPr>
          <w:rStyle w:val="Emphasis"/>
          <w:rFonts w:ascii="Arial" w:hAnsi="Arial" w:cs="Arial"/>
          <w:sz w:val="20"/>
        </w:rPr>
        <w:t>Oller Abogados, San José</w:t>
      </w:r>
    </w:p>
    <w:sectPr w:rsidR="00180437" w:rsidRPr="00345291" w:rsidSect="00345291">
      <w:pgSz w:w="11906" w:h="16838"/>
      <w:pgMar w:top="709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AEB"/>
    <w:multiLevelType w:val="multilevel"/>
    <w:tmpl w:val="34C2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7"/>
    <w:rsid w:val="00180437"/>
    <w:rsid w:val="003322C7"/>
    <w:rsid w:val="00345291"/>
    <w:rsid w:val="00D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4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4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80437"/>
    <w:rPr>
      <w:b/>
      <w:bCs/>
    </w:rPr>
  </w:style>
  <w:style w:type="character" w:styleId="Emphasis">
    <w:name w:val="Emphasis"/>
    <w:basedOn w:val="DefaultParagraphFont"/>
    <w:uiPriority w:val="20"/>
    <w:qFormat/>
    <w:rsid w:val="001804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4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4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80437"/>
    <w:rPr>
      <w:b/>
      <w:bCs/>
    </w:rPr>
  </w:style>
  <w:style w:type="character" w:styleId="Emphasis">
    <w:name w:val="Emphasis"/>
    <w:basedOn w:val="DefaultParagraphFont"/>
    <w:uiPriority w:val="20"/>
    <w:qFormat/>
    <w:rsid w:val="001804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a.int-bar.org/tools/request.cfm?&amp;u=31620AE1E33C0DB9201DFEA3A976AEE4&amp;m=1469&amp;ur=455136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anet.org/Article/Detail.aspx?ArticleUid=24c01bf6-31d4-4a39-9afe-2efd55d09c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ecialist.conferences@int-bar.org?subject=IBA%20Second%20Conference%20of%20the%20Americas%2C%20Miami%2C%204-6%20May%20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a.int-bar.org/tools/request.cfm?&amp;u=F77BF4DFCDEF1CE860D35CA8973E67FA&amp;m=1469&amp;ur=4551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2012-09-18T22:18:00Z</dcterms:created>
  <dcterms:modified xsi:type="dcterms:W3CDTF">2012-09-18T22:32:00Z</dcterms:modified>
</cp:coreProperties>
</file>